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A" w:rsidRPr="000573AE" w:rsidRDefault="00E8630A" w:rsidP="00E8630A">
      <w:pPr>
        <w:jc w:val="center"/>
        <w:rPr>
          <w:b/>
          <w:sz w:val="24"/>
          <w:szCs w:val="24"/>
        </w:rPr>
      </w:pPr>
      <w:r w:rsidRPr="000573AE">
        <w:rPr>
          <w:b/>
          <w:sz w:val="24"/>
          <w:szCs w:val="24"/>
        </w:rPr>
        <w:t>Администрация Илья-Высоковского сельского поселения</w:t>
      </w: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  <w:r w:rsidRPr="000573AE">
        <w:rPr>
          <w:b/>
          <w:sz w:val="24"/>
          <w:szCs w:val="24"/>
        </w:rPr>
        <w:t>Пучежского муниципального района Ивановской области</w:t>
      </w: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  <w:r w:rsidRPr="000573AE">
        <w:rPr>
          <w:b/>
          <w:sz w:val="24"/>
          <w:szCs w:val="24"/>
        </w:rPr>
        <w:t>ПОСТАНОВЛЕНИЕ</w:t>
      </w:r>
    </w:p>
    <w:p w:rsidR="00E8630A" w:rsidRPr="000573AE" w:rsidRDefault="00E8630A" w:rsidP="00E8630A">
      <w:pPr>
        <w:jc w:val="center"/>
        <w:rPr>
          <w:sz w:val="24"/>
          <w:szCs w:val="24"/>
        </w:rPr>
      </w:pP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  <w:r w:rsidRPr="000573AE">
        <w:rPr>
          <w:b/>
          <w:sz w:val="24"/>
          <w:szCs w:val="24"/>
        </w:rPr>
        <w:t>2</w:t>
      </w:r>
      <w:r w:rsidR="005B5771">
        <w:rPr>
          <w:b/>
          <w:sz w:val="24"/>
          <w:szCs w:val="24"/>
        </w:rPr>
        <w:t>4</w:t>
      </w:r>
      <w:r w:rsidRPr="000573AE">
        <w:rPr>
          <w:b/>
          <w:sz w:val="24"/>
          <w:szCs w:val="24"/>
        </w:rPr>
        <w:t>.</w:t>
      </w:r>
      <w:r w:rsidR="005B5771">
        <w:rPr>
          <w:b/>
          <w:sz w:val="24"/>
          <w:szCs w:val="24"/>
        </w:rPr>
        <w:t>12</w:t>
      </w:r>
      <w:r w:rsidRPr="000573AE">
        <w:rPr>
          <w:b/>
          <w:sz w:val="24"/>
          <w:szCs w:val="24"/>
        </w:rPr>
        <w:t>.201</w:t>
      </w:r>
      <w:r w:rsidR="00E72265">
        <w:rPr>
          <w:b/>
          <w:sz w:val="24"/>
          <w:szCs w:val="24"/>
        </w:rPr>
        <w:t>9</w:t>
      </w:r>
      <w:r w:rsidRPr="000573AE">
        <w:rPr>
          <w:b/>
          <w:sz w:val="24"/>
          <w:szCs w:val="24"/>
        </w:rPr>
        <w:t xml:space="preserve"> г.                                                                              № </w:t>
      </w:r>
      <w:r w:rsidR="005B5771">
        <w:rPr>
          <w:b/>
          <w:sz w:val="24"/>
          <w:szCs w:val="24"/>
        </w:rPr>
        <w:t>98</w:t>
      </w:r>
      <w:r w:rsidRPr="000573AE">
        <w:rPr>
          <w:b/>
          <w:sz w:val="24"/>
          <w:szCs w:val="24"/>
        </w:rPr>
        <w:t>-п</w:t>
      </w:r>
    </w:p>
    <w:p w:rsidR="00E8630A" w:rsidRPr="000573AE" w:rsidRDefault="00E8630A" w:rsidP="00E8630A">
      <w:pPr>
        <w:jc w:val="center"/>
        <w:rPr>
          <w:b/>
          <w:sz w:val="24"/>
          <w:szCs w:val="24"/>
        </w:rPr>
      </w:pPr>
      <w:proofErr w:type="gramStart"/>
      <w:r w:rsidRPr="000573AE">
        <w:rPr>
          <w:b/>
          <w:sz w:val="24"/>
          <w:szCs w:val="24"/>
        </w:rPr>
        <w:t>с</w:t>
      </w:r>
      <w:proofErr w:type="gramEnd"/>
      <w:r w:rsidRPr="000573AE">
        <w:rPr>
          <w:b/>
          <w:sz w:val="24"/>
          <w:szCs w:val="24"/>
        </w:rPr>
        <w:t>. Илья-Высоково</w:t>
      </w:r>
    </w:p>
    <w:p w:rsidR="00E8630A" w:rsidRPr="000573AE" w:rsidRDefault="00E8630A" w:rsidP="00E8630A">
      <w:pPr>
        <w:pStyle w:val="1"/>
        <w:spacing w:before="0" w:after="0" w:afterAutospacing="0"/>
        <w:jc w:val="left"/>
        <w:rPr>
          <w:rFonts w:ascii="Times New Roman" w:hAnsi="Times New Roman" w:cs="Times New Roman"/>
          <w:color w:val="auto"/>
        </w:rPr>
      </w:pPr>
    </w:p>
    <w:p w:rsidR="00E8630A" w:rsidRPr="000573AE" w:rsidRDefault="00E8630A" w:rsidP="000573AE">
      <w:pPr>
        <w:pStyle w:val="a3"/>
        <w:shd w:val="clear" w:color="auto" w:fill="FFFFFF"/>
        <w:jc w:val="center"/>
        <w:rPr>
          <w:b/>
        </w:rPr>
      </w:pPr>
      <w:r w:rsidRPr="000573AE">
        <w:rPr>
          <w:b/>
        </w:rPr>
        <w:t>О внесении изменений и дополнений в постановление от 06.10.2015 № 173-п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E8630A" w:rsidRPr="000573AE" w:rsidRDefault="00E8630A" w:rsidP="00E8630A">
      <w:pPr>
        <w:pStyle w:val="a3"/>
        <w:shd w:val="clear" w:color="auto" w:fill="FFFFFF"/>
      </w:pPr>
      <w:r w:rsidRPr="000573AE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Илья-Высоковского сельского поселения, </w:t>
      </w:r>
      <w:r w:rsidR="005B5771">
        <w:t>экспертным заключением главного правового управления Правительства Ивановской области от 12.09.2019 № 3006</w:t>
      </w:r>
      <w:r w:rsidR="00964328">
        <w:t>, администрация Илья-Высоковского сельского поселения</w:t>
      </w:r>
    </w:p>
    <w:p w:rsidR="00E8630A" w:rsidRPr="000573AE" w:rsidRDefault="00E8630A" w:rsidP="00E8630A">
      <w:pPr>
        <w:pStyle w:val="a3"/>
        <w:shd w:val="clear" w:color="auto" w:fill="FFFFFF"/>
      </w:pPr>
      <w:r w:rsidRPr="000573AE">
        <w:t>ПОСТАНОВЛЯ</w:t>
      </w:r>
      <w:r w:rsidR="00964328">
        <w:t>ЕТ</w:t>
      </w:r>
      <w:r w:rsidRPr="000573AE">
        <w:t>:</w:t>
      </w:r>
    </w:p>
    <w:p w:rsidR="001611E4" w:rsidRDefault="00E8630A" w:rsidP="0016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 </w:t>
      </w:r>
      <w:r w:rsidR="001611E4" w:rsidRPr="001611E4">
        <w:rPr>
          <w:sz w:val="24"/>
          <w:szCs w:val="24"/>
        </w:rPr>
        <w:t>Внести изменения и дополнения в Административный регламент администрации Илья-Высоковского сельского поселения  предоставления муниципальной услуги   «Пред</w:t>
      </w:r>
      <w:r w:rsidR="00A5306D">
        <w:rPr>
          <w:sz w:val="24"/>
          <w:szCs w:val="24"/>
        </w:rPr>
        <w:t>варительное согласование предоставления земельного участка</w:t>
      </w:r>
      <w:r w:rsidR="001611E4" w:rsidRPr="001611E4">
        <w:rPr>
          <w:sz w:val="24"/>
          <w:szCs w:val="24"/>
        </w:rPr>
        <w:t>»:</w:t>
      </w:r>
    </w:p>
    <w:p w:rsidR="005B5771" w:rsidRPr="005B5771" w:rsidRDefault="005B5771" w:rsidP="00DE2DFC">
      <w:pPr>
        <w:ind w:left="360"/>
        <w:jc w:val="both"/>
        <w:rPr>
          <w:sz w:val="24"/>
          <w:szCs w:val="24"/>
        </w:rPr>
      </w:pPr>
      <w:r w:rsidRPr="005B5771">
        <w:rPr>
          <w:sz w:val="24"/>
          <w:szCs w:val="24"/>
        </w:rPr>
        <w:t>1.1. В подпунктах в) и г) пункта 2.6.3 раздела 2 слово ЕГРП заменить на ЕГРН.</w:t>
      </w:r>
    </w:p>
    <w:p w:rsidR="005B5771" w:rsidRPr="005B5771" w:rsidRDefault="005B5771" w:rsidP="005B5771">
      <w:pPr>
        <w:widowControl/>
        <w:ind w:left="360"/>
        <w:jc w:val="both"/>
        <w:rPr>
          <w:sz w:val="24"/>
          <w:szCs w:val="24"/>
        </w:rPr>
      </w:pPr>
      <w:r w:rsidRPr="005B5771">
        <w:rPr>
          <w:sz w:val="24"/>
          <w:szCs w:val="24"/>
        </w:rPr>
        <w:t>1.2. дополнить п. 2.10 административного регламента абзацем</w:t>
      </w:r>
    </w:p>
    <w:p w:rsidR="005B5771" w:rsidRPr="005B5771" w:rsidRDefault="005B5771" w:rsidP="005B5771">
      <w:pPr>
        <w:jc w:val="both"/>
        <w:rPr>
          <w:sz w:val="24"/>
          <w:szCs w:val="24"/>
          <w:shd w:val="clear" w:color="auto" w:fill="FFFFFF"/>
        </w:rPr>
      </w:pPr>
      <w:r w:rsidRPr="005B5771">
        <w:rPr>
          <w:color w:val="333333"/>
          <w:sz w:val="24"/>
          <w:szCs w:val="24"/>
          <w:shd w:val="clear" w:color="auto" w:fill="FFFFFF"/>
        </w:rPr>
        <w:t xml:space="preserve"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</w:t>
      </w:r>
      <w:r w:rsidRPr="005B5771">
        <w:rPr>
          <w:sz w:val="24"/>
          <w:szCs w:val="24"/>
          <w:shd w:val="clear" w:color="auto" w:fill="FFFFFF"/>
        </w:rPr>
        <w:t xml:space="preserve">услуги не более 15 минут». </w:t>
      </w:r>
    </w:p>
    <w:p w:rsidR="005B5771" w:rsidRPr="005B5771" w:rsidRDefault="005B5771" w:rsidP="005B5771">
      <w:pPr>
        <w:ind w:left="360"/>
        <w:jc w:val="both"/>
        <w:rPr>
          <w:sz w:val="24"/>
          <w:szCs w:val="24"/>
          <w:shd w:val="clear" w:color="auto" w:fill="FFFFFF"/>
        </w:rPr>
      </w:pPr>
      <w:r w:rsidRPr="005B5771">
        <w:rPr>
          <w:sz w:val="24"/>
          <w:szCs w:val="24"/>
          <w:shd w:val="clear" w:color="auto" w:fill="FFFFFF"/>
        </w:rPr>
        <w:t xml:space="preserve">1.3. Пункт 5.1 раздела 5 регламента читать в новой редакции:   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r w:rsidRPr="005B5771">
        <w:rPr>
          <w:rStyle w:val="blk"/>
          <w:sz w:val="24"/>
          <w:szCs w:val="24"/>
        </w:rPr>
        <w:t xml:space="preserve">«Заявитель может обратиться с </w:t>
      </w:r>
      <w:proofErr w:type="gramStart"/>
      <w:r w:rsidRPr="005B5771">
        <w:rPr>
          <w:rStyle w:val="blk"/>
          <w:sz w:val="24"/>
          <w:szCs w:val="24"/>
        </w:rPr>
        <w:t>жалобой</w:t>
      </w:r>
      <w:proofErr w:type="gramEnd"/>
      <w:r w:rsidRPr="005B5771">
        <w:rPr>
          <w:rStyle w:val="blk"/>
          <w:sz w:val="24"/>
          <w:szCs w:val="24"/>
        </w:rPr>
        <w:t xml:space="preserve"> в том числе в следующих случаях: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0" w:name="dst220"/>
      <w:bookmarkEnd w:id="0"/>
      <w:r w:rsidRPr="005B5771">
        <w:rPr>
          <w:rStyle w:val="blk"/>
          <w:sz w:val="24"/>
          <w:szCs w:val="24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5" w:anchor="dst244" w:history="1">
        <w:r w:rsidRPr="00DE2DFC">
          <w:rPr>
            <w:rStyle w:val="a5"/>
            <w:color w:val="auto"/>
            <w:sz w:val="24"/>
            <w:szCs w:val="24"/>
            <w:u w:val="none"/>
          </w:rPr>
          <w:t>статье 15.1</w:t>
        </w:r>
      </w:hyperlink>
      <w:r w:rsidRPr="005B5771">
        <w:rPr>
          <w:rStyle w:val="blk"/>
          <w:sz w:val="24"/>
          <w:szCs w:val="24"/>
        </w:rPr>
        <w:t xml:space="preserve"> настоящего Федерального закона;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1" w:name="dst221"/>
      <w:bookmarkEnd w:id="1"/>
      <w:r w:rsidRPr="005B5771">
        <w:rPr>
          <w:rStyle w:val="blk"/>
          <w:sz w:val="24"/>
          <w:szCs w:val="24"/>
        </w:rPr>
        <w:t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DE2DFC">
          <w:rPr>
            <w:rStyle w:val="a5"/>
            <w:color w:val="auto"/>
            <w:sz w:val="24"/>
            <w:szCs w:val="24"/>
            <w:u w:val="none"/>
          </w:rPr>
          <w:t>частью 1.3 статьи 16</w:t>
        </w:r>
      </w:hyperlink>
      <w:r w:rsidRPr="00DE2DFC">
        <w:rPr>
          <w:rStyle w:val="blk"/>
          <w:sz w:val="24"/>
          <w:szCs w:val="24"/>
        </w:rPr>
        <w:t> </w:t>
      </w:r>
      <w:r w:rsidRPr="005B5771">
        <w:rPr>
          <w:rStyle w:val="blk"/>
          <w:sz w:val="24"/>
          <w:szCs w:val="24"/>
        </w:rPr>
        <w:t>настоящего Федерального закона;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2" w:name="dst295"/>
      <w:bookmarkEnd w:id="2"/>
      <w:r w:rsidRPr="005B5771">
        <w:rPr>
          <w:rStyle w:val="blk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gramStart"/>
      <w:r w:rsidRPr="005B5771">
        <w:rPr>
          <w:rStyle w:val="blk"/>
          <w:sz w:val="24"/>
          <w:szCs w:val="24"/>
        </w:rPr>
        <w:t>для</w:t>
      </w:r>
      <w:proofErr w:type="gramEnd"/>
      <w:r w:rsidRPr="005B5771">
        <w:rPr>
          <w:rStyle w:val="blk"/>
          <w:sz w:val="24"/>
          <w:szCs w:val="24"/>
        </w:rPr>
        <w:t xml:space="preserve"> предоставления  муниципальной услуги;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3" w:name="dst103"/>
      <w:bookmarkEnd w:id="3"/>
      <w:r w:rsidRPr="005B5771">
        <w:rPr>
          <w:rStyle w:val="blk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4" w:name="dst222"/>
      <w:bookmarkEnd w:id="4"/>
      <w:proofErr w:type="gramStart"/>
      <w:r w:rsidRPr="005B5771">
        <w:rPr>
          <w:rStyle w:val="blk"/>
          <w:sz w:val="24"/>
          <w:szCs w:val="24"/>
        </w:rPr>
        <w:lastRenderedPageBreak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B5771">
        <w:rPr>
          <w:rStyle w:val="blk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dst100354" w:history="1">
        <w:r w:rsidRPr="00DE2DFC">
          <w:rPr>
            <w:rStyle w:val="a5"/>
            <w:color w:val="auto"/>
            <w:sz w:val="24"/>
            <w:szCs w:val="24"/>
            <w:u w:val="none"/>
          </w:rPr>
          <w:t>частью 1.3 статьи 16</w:t>
        </w:r>
      </w:hyperlink>
      <w:r w:rsidRPr="00DE2DFC">
        <w:rPr>
          <w:rStyle w:val="blk"/>
          <w:sz w:val="24"/>
          <w:szCs w:val="24"/>
        </w:rPr>
        <w:t> </w:t>
      </w:r>
      <w:r w:rsidRPr="005B5771">
        <w:rPr>
          <w:rStyle w:val="blk"/>
          <w:sz w:val="24"/>
          <w:szCs w:val="24"/>
        </w:rPr>
        <w:t>настоящего Федерального закона;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5" w:name="dst105"/>
      <w:bookmarkEnd w:id="5"/>
      <w:r w:rsidRPr="005B5771">
        <w:rPr>
          <w:rStyle w:val="blk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6" w:name="dst223"/>
      <w:bookmarkEnd w:id="6"/>
      <w:proofErr w:type="gramStart"/>
      <w:r w:rsidRPr="005B5771">
        <w:rPr>
          <w:rStyle w:val="blk"/>
          <w:sz w:val="24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предусмотренных </w:t>
      </w:r>
      <w:hyperlink r:id="rId8" w:anchor="dst100352" w:history="1">
        <w:r w:rsidRPr="00DE2DFC">
          <w:rPr>
            <w:rStyle w:val="a5"/>
            <w:color w:val="auto"/>
            <w:sz w:val="24"/>
            <w:szCs w:val="24"/>
            <w:u w:val="none"/>
          </w:rPr>
          <w:t>частью 1.1 статьи 16</w:t>
        </w:r>
      </w:hyperlink>
      <w:r w:rsidRPr="00DE2DFC">
        <w:rPr>
          <w:rStyle w:val="blk"/>
          <w:sz w:val="24"/>
          <w:szCs w:val="24"/>
        </w:rPr>
        <w:t> </w:t>
      </w:r>
      <w:r w:rsidRPr="005B5771">
        <w:rPr>
          <w:rStyle w:val="blk"/>
          <w:sz w:val="24"/>
          <w:szCs w:val="24"/>
        </w:rPr>
        <w:t>настоящего Федерального закона,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5B5771">
        <w:rPr>
          <w:rStyle w:val="blk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dst100354" w:history="1">
        <w:r w:rsidRPr="00DE2DFC">
          <w:rPr>
            <w:rStyle w:val="a5"/>
            <w:color w:val="auto"/>
            <w:sz w:val="24"/>
            <w:szCs w:val="24"/>
            <w:u w:val="none"/>
          </w:rPr>
          <w:t>частью 1.3 статьи 16</w:t>
        </w:r>
      </w:hyperlink>
      <w:r w:rsidRPr="005B5771">
        <w:rPr>
          <w:rStyle w:val="blk"/>
          <w:sz w:val="24"/>
          <w:szCs w:val="24"/>
        </w:rPr>
        <w:t> настоящего Федерального закона;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7" w:name="dst224"/>
      <w:bookmarkEnd w:id="7"/>
      <w:r w:rsidRPr="005B5771">
        <w:rPr>
          <w:rStyle w:val="blk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8" w:name="dst225"/>
      <w:bookmarkEnd w:id="8"/>
      <w:proofErr w:type="gramStart"/>
      <w:r w:rsidRPr="005B5771">
        <w:rPr>
          <w:rStyle w:val="blk"/>
          <w:sz w:val="24"/>
          <w:szCs w:val="24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B5771">
        <w:rPr>
          <w:rStyle w:val="blk"/>
          <w:sz w:val="24"/>
          <w:szCs w:val="24"/>
        </w:rPr>
        <w:t xml:space="preserve"> </w:t>
      </w:r>
      <w:proofErr w:type="gramStart"/>
      <w:r w:rsidRPr="005B5771">
        <w:rPr>
          <w:rStyle w:val="blk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DE2DFC">
          <w:rPr>
            <w:rStyle w:val="a5"/>
            <w:color w:val="auto"/>
            <w:sz w:val="24"/>
            <w:szCs w:val="24"/>
            <w:u w:val="none"/>
          </w:rPr>
          <w:t>частью 1.3 статьи 16</w:t>
        </w:r>
      </w:hyperlink>
      <w:r w:rsidRPr="005B5771">
        <w:rPr>
          <w:rStyle w:val="blk"/>
          <w:sz w:val="24"/>
          <w:szCs w:val="24"/>
        </w:rPr>
        <w:t xml:space="preserve"> настоящего Федерального закона.</w:t>
      </w:r>
      <w:proofErr w:type="gramEnd"/>
    </w:p>
    <w:p w:rsidR="005B5771" w:rsidRPr="005B5771" w:rsidRDefault="005B5771" w:rsidP="005B5771">
      <w:pPr>
        <w:shd w:val="clear" w:color="auto" w:fill="FFFFFF"/>
        <w:ind w:left="360"/>
        <w:jc w:val="both"/>
        <w:rPr>
          <w:sz w:val="24"/>
          <w:szCs w:val="24"/>
        </w:rPr>
      </w:pPr>
      <w:bookmarkStart w:id="9" w:name="dst296"/>
      <w:bookmarkEnd w:id="9"/>
      <w:r w:rsidRPr="005B5771">
        <w:rPr>
          <w:rStyle w:val="blk"/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11" w:anchor="dst290" w:history="1">
        <w:r w:rsidRPr="00DE2DFC">
          <w:rPr>
            <w:rStyle w:val="a5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5B5771">
        <w:rPr>
          <w:rStyle w:val="blk"/>
          <w:sz w:val="24"/>
          <w:szCs w:val="24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2" w:anchor="dst100354" w:history="1">
        <w:r w:rsidRPr="00DE2DFC">
          <w:rPr>
            <w:rStyle w:val="a5"/>
            <w:color w:val="auto"/>
            <w:sz w:val="24"/>
            <w:szCs w:val="24"/>
            <w:u w:val="none"/>
          </w:rPr>
          <w:t>частью 1.3 статьи 16</w:t>
        </w:r>
      </w:hyperlink>
      <w:r w:rsidRPr="00DE2DFC">
        <w:rPr>
          <w:rStyle w:val="blk"/>
          <w:sz w:val="24"/>
          <w:szCs w:val="24"/>
        </w:rPr>
        <w:t> </w:t>
      </w:r>
      <w:r w:rsidRPr="005B5771">
        <w:rPr>
          <w:rStyle w:val="blk"/>
          <w:sz w:val="24"/>
          <w:szCs w:val="24"/>
        </w:rPr>
        <w:t>настоящего Федерального закона».</w:t>
      </w:r>
    </w:p>
    <w:p w:rsidR="005B5771" w:rsidRPr="005B5771" w:rsidRDefault="005B5771" w:rsidP="005B5771">
      <w:pPr>
        <w:ind w:left="360"/>
        <w:jc w:val="both"/>
        <w:rPr>
          <w:sz w:val="24"/>
          <w:szCs w:val="24"/>
          <w:shd w:val="clear" w:color="auto" w:fill="FFFFFF"/>
        </w:rPr>
      </w:pPr>
      <w:r w:rsidRPr="005B5771">
        <w:rPr>
          <w:sz w:val="24"/>
          <w:szCs w:val="24"/>
          <w:shd w:val="clear" w:color="auto" w:fill="FFFFFF"/>
        </w:rPr>
        <w:lastRenderedPageBreak/>
        <w:t xml:space="preserve">1.4. Пункт 5.2 раздела 5 регламента читать в новой редакции:   </w:t>
      </w:r>
    </w:p>
    <w:p w:rsidR="005B5771" w:rsidRPr="005B5771" w:rsidRDefault="005B5771" w:rsidP="005B5771">
      <w:pPr>
        <w:ind w:left="360"/>
        <w:jc w:val="both"/>
        <w:rPr>
          <w:sz w:val="24"/>
          <w:szCs w:val="24"/>
          <w:shd w:val="clear" w:color="auto" w:fill="FFFFFF"/>
        </w:rPr>
      </w:pPr>
      <w:proofErr w:type="gramStart"/>
      <w:r w:rsidRPr="005B5771">
        <w:rPr>
          <w:sz w:val="24"/>
          <w:szCs w:val="24"/>
          <w:shd w:val="clear" w:color="auto" w:fill="FFFFFF"/>
        </w:rPr>
        <w:t>«Жалоба на решения и действия (бездействие) органа, предоставляющего  муниципальную услугу, должностного лица органа, предоставляющего  муниципальную услугу,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B5771">
        <w:rPr>
          <w:sz w:val="24"/>
          <w:szCs w:val="24"/>
          <w:shd w:val="clear" w:color="auto" w:fill="FFFFFF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B5771">
        <w:rPr>
          <w:sz w:val="24"/>
          <w:szCs w:val="24"/>
          <w:shd w:val="clear" w:color="auto" w:fill="FFFFFF"/>
        </w:rPr>
        <w:t>Жалоба на решения и действия (бездействие) организаций, предусмотренных </w:t>
      </w:r>
      <w:hyperlink r:id="rId13" w:anchor="dst100352" w:history="1">
        <w:r w:rsidRPr="00DE2DFC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5B5771">
        <w:rPr>
          <w:sz w:val="24"/>
          <w:szCs w:val="24"/>
          <w:shd w:val="clear" w:color="auto" w:fill="FFFFFF"/>
        </w:rPr>
        <w:t> 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  <w:proofErr w:type="gramEnd"/>
    </w:p>
    <w:p w:rsidR="005B5771" w:rsidRPr="005B5771" w:rsidRDefault="005B5771" w:rsidP="005B5771">
      <w:pPr>
        <w:ind w:left="360"/>
        <w:jc w:val="both"/>
        <w:rPr>
          <w:sz w:val="24"/>
          <w:szCs w:val="24"/>
          <w:shd w:val="clear" w:color="auto" w:fill="FFFFFF"/>
        </w:rPr>
      </w:pPr>
      <w:r w:rsidRPr="005B5771">
        <w:rPr>
          <w:sz w:val="24"/>
          <w:szCs w:val="24"/>
          <w:shd w:val="clear" w:color="auto" w:fill="FFFFFF"/>
        </w:rPr>
        <w:t xml:space="preserve">1.5. Подпункты 1 и 2 пункта 5.5 раздела 5 регламента читать в новой редакции:   </w:t>
      </w:r>
    </w:p>
    <w:p w:rsidR="005B5771" w:rsidRPr="005B5771" w:rsidRDefault="005B5771" w:rsidP="005B5771">
      <w:pPr>
        <w:widowControl/>
        <w:shd w:val="clear" w:color="auto" w:fill="FFFFFF"/>
        <w:autoSpaceDE/>
        <w:autoSpaceDN/>
        <w:adjustRightInd/>
        <w:spacing w:line="290" w:lineRule="atLeast"/>
        <w:ind w:left="360"/>
        <w:jc w:val="both"/>
        <w:rPr>
          <w:sz w:val="24"/>
          <w:szCs w:val="24"/>
        </w:rPr>
      </w:pPr>
      <w:r w:rsidRPr="005B5771">
        <w:rPr>
          <w:sz w:val="24"/>
          <w:szCs w:val="24"/>
        </w:rPr>
        <w:t>«По результатам рассмотрения жалобы принимается одно из следующих решений:</w:t>
      </w:r>
    </w:p>
    <w:p w:rsidR="005B5771" w:rsidRPr="005B5771" w:rsidRDefault="005B5771" w:rsidP="005B5771">
      <w:pPr>
        <w:widowControl/>
        <w:shd w:val="clear" w:color="auto" w:fill="FFFFFF"/>
        <w:autoSpaceDE/>
        <w:autoSpaceDN/>
        <w:adjustRightInd/>
        <w:spacing w:line="290" w:lineRule="atLeast"/>
        <w:ind w:left="360"/>
        <w:jc w:val="both"/>
        <w:rPr>
          <w:sz w:val="24"/>
          <w:szCs w:val="24"/>
        </w:rPr>
      </w:pPr>
      <w:bookmarkStart w:id="10" w:name="dst235"/>
      <w:bookmarkEnd w:id="10"/>
      <w:proofErr w:type="gramStart"/>
      <w:r w:rsidRPr="005B5771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4"/>
          <w:szCs w:val="24"/>
        </w:rPr>
        <w:t>».</w:t>
      </w:r>
      <w:proofErr w:type="gramEnd"/>
    </w:p>
    <w:p w:rsidR="005B5771" w:rsidRPr="001611E4" w:rsidRDefault="005B5771" w:rsidP="005B577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611E4" w:rsidRPr="001611E4" w:rsidRDefault="001611E4" w:rsidP="001611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611E4">
        <w:rPr>
          <w:sz w:val="24"/>
          <w:szCs w:val="24"/>
        </w:rPr>
        <w:t>Направить настоящее постановление для официального опубликования в «Правовом вестнике Пучежского муниципального района» и  разместить на официальном сайте  в сети «Интернет».</w:t>
      </w:r>
    </w:p>
    <w:p w:rsidR="001611E4" w:rsidRPr="001611E4" w:rsidRDefault="001611E4" w:rsidP="001611E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1611E4">
        <w:rPr>
          <w:sz w:val="24"/>
          <w:szCs w:val="24"/>
        </w:rPr>
        <w:t>Контроль за</w:t>
      </w:r>
      <w:proofErr w:type="gramEnd"/>
      <w:r w:rsidRPr="001611E4">
        <w:rPr>
          <w:sz w:val="24"/>
          <w:szCs w:val="24"/>
        </w:rPr>
        <w:t xml:space="preserve"> исполнением постановления оставляю за собой.</w:t>
      </w:r>
    </w:p>
    <w:p w:rsidR="001611E4" w:rsidRPr="001611E4" w:rsidRDefault="001611E4" w:rsidP="001611E4">
      <w:pPr>
        <w:pStyle w:val="a3"/>
      </w:pPr>
      <w:r w:rsidRPr="001611E4">
        <w:t> </w:t>
      </w:r>
    </w:p>
    <w:p w:rsidR="001611E4" w:rsidRPr="001611E4" w:rsidRDefault="001611E4" w:rsidP="001611E4">
      <w:pPr>
        <w:pStyle w:val="consnonformat"/>
        <w:spacing w:before="0" w:beforeAutospacing="0" w:after="0" w:afterAutospacing="0"/>
        <w:jc w:val="both"/>
      </w:pPr>
      <w:r w:rsidRPr="001611E4">
        <w:t xml:space="preserve">Глава Илья-Высоковского сельского поселения                   </w:t>
      </w:r>
      <w:r w:rsidRPr="001611E4">
        <w:tab/>
      </w:r>
      <w:r w:rsidRPr="001611E4">
        <w:tab/>
        <w:t>И.В.Жабров</w:t>
      </w:r>
    </w:p>
    <w:p w:rsidR="001611E4" w:rsidRPr="001611E4" w:rsidRDefault="001611E4" w:rsidP="001611E4">
      <w:pPr>
        <w:pStyle w:val="consnonformat"/>
        <w:spacing w:before="0" w:beforeAutospacing="0" w:after="0" w:afterAutospacing="0"/>
        <w:jc w:val="both"/>
      </w:pPr>
      <w:r w:rsidRPr="001611E4">
        <w:t>Пучежского муниципального района</w:t>
      </w:r>
    </w:p>
    <w:p w:rsidR="001611E4" w:rsidRPr="007022EC" w:rsidRDefault="001611E4" w:rsidP="001611E4">
      <w:pPr>
        <w:pStyle w:val="consnonformat"/>
        <w:jc w:val="both"/>
      </w:pPr>
    </w:p>
    <w:p w:rsidR="00E8630A" w:rsidRPr="0038266E" w:rsidRDefault="00E8630A" w:rsidP="00E8630A">
      <w:pPr>
        <w:jc w:val="both"/>
        <w:rPr>
          <w:sz w:val="24"/>
          <w:szCs w:val="24"/>
        </w:rPr>
      </w:pPr>
      <w:r w:rsidRPr="0038266E">
        <w:rPr>
          <w:sz w:val="24"/>
          <w:szCs w:val="24"/>
        </w:rPr>
        <w:t xml:space="preserve">    </w:t>
      </w:r>
    </w:p>
    <w:sectPr w:rsidR="00E8630A" w:rsidRPr="0038266E" w:rsidSect="00DF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2A78"/>
    <w:multiLevelType w:val="multilevel"/>
    <w:tmpl w:val="ECCE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0A"/>
    <w:rsid w:val="000573AE"/>
    <w:rsid w:val="000916B1"/>
    <w:rsid w:val="000A35DC"/>
    <w:rsid w:val="001611E4"/>
    <w:rsid w:val="004D14CE"/>
    <w:rsid w:val="005B5771"/>
    <w:rsid w:val="00620F34"/>
    <w:rsid w:val="00630989"/>
    <w:rsid w:val="00964328"/>
    <w:rsid w:val="009D1650"/>
    <w:rsid w:val="00A5306D"/>
    <w:rsid w:val="00A96108"/>
    <w:rsid w:val="00AB491F"/>
    <w:rsid w:val="00AD2DC5"/>
    <w:rsid w:val="00BE0389"/>
    <w:rsid w:val="00C07898"/>
    <w:rsid w:val="00C1551B"/>
    <w:rsid w:val="00DC5FDF"/>
    <w:rsid w:val="00DE2DFC"/>
    <w:rsid w:val="00DF7774"/>
    <w:rsid w:val="00E72265"/>
    <w:rsid w:val="00E8630A"/>
    <w:rsid w:val="00F1042E"/>
    <w:rsid w:val="00F90B83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8630A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0A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Normal (Web)"/>
    <w:basedOn w:val="a"/>
    <w:unhideWhenUsed/>
    <w:rsid w:val="00E863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86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kip">
    <w:name w:val="wikip"/>
    <w:basedOn w:val="a"/>
    <w:rsid w:val="00E8630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0389"/>
  </w:style>
  <w:style w:type="character" w:styleId="a5">
    <w:name w:val="Hyperlink"/>
    <w:basedOn w:val="a0"/>
    <w:uiPriority w:val="99"/>
    <w:semiHidden/>
    <w:unhideWhenUsed/>
    <w:rsid w:val="00BE0389"/>
    <w:rPr>
      <w:color w:val="0000FF"/>
      <w:u w:val="single"/>
    </w:rPr>
  </w:style>
  <w:style w:type="paragraph" w:customStyle="1" w:styleId="consnonformat">
    <w:name w:val="consnonformat"/>
    <w:basedOn w:val="a"/>
    <w:rsid w:val="00161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611E4"/>
  </w:style>
  <w:style w:type="paragraph" w:styleId="a6">
    <w:name w:val="List Paragraph"/>
    <w:basedOn w:val="a"/>
    <w:uiPriority w:val="34"/>
    <w:qFormat/>
    <w:rsid w:val="005B5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13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a2588b2a1374c05e0939bb4df8e54fc0dfd6e000/" TargetMode="External"/><Relationship Id="rId12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2588b2a1374c05e0939bb4df8e54fc0dfd6e000/" TargetMode="External"/><Relationship Id="rId11" Type="http://schemas.openxmlformats.org/officeDocument/2006/relationships/hyperlink" Target="http://www.consultant.ru/document/cons_doc_LAW_321522/a593eaab768d34bf2d7419322eac79481e73cf03/" TargetMode="External"/><Relationship Id="rId5" Type="http://schemas.openxmlformats.org/officeDocument/2006/relationships/hyperlink" Target="http://www.consultant.ru/document/cons_doc_LAW_321522/330a220d4fee09ee290fc31fd9fbf1c1b7467a5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2019-12-24T11:28:00Z</cp:lastPrinted>
  <dcterms:created xsi:type="dcterms:W3CDTF">2019-12-24T10:58:00Z</dcterms:created>
  <dcterms:modified xsi:type="dcterms:W3CDTF">2019-12-24T11:31:00Z</dcterms:modified>
</cp:coreProperties>
</file>